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99333"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bookmarkStart w:id="4" w:name="_GoBack"/>
      <w:bookmarkEnd w:id="4"/>
      <w:bookmarkStart w:id="0" w:name="OLE_LINK3"/>
      <w:bookmarkStart w:id="1" w:name="OLE_LINK4"/>
      <w:r>
        <w:rPr>
          <w:rFonts w:hint="eastAsia" w:ascii="宋体" w:hAnsi="宋体"/>
          <w:b/>
          <w:bCs/>
          <w:sz w:val="24"/>
          <w:szCs w:val="24"/>
        </w:rPr>
        <w:t>样品要求</w:t>
      </w:r>
    </w:p>
    <w:p w14:paraId="3826B3E3">
      <w:pPr>
        <w:ind w:firstLine="480" w:firstLineChars="200"/>
        <w:jc w:val="center"/>
      </w:pPr>
      <w:r>
        <w:rPr>
          <w:rFonts w:hint="eastAsia"/>
          <w:sz w:val="24"/>
        </w:rPr>
        <w:t>样品清单</w:t>
      </w:r>
    </w:p>
    <w:bookmarkEnd w:id="0"/>
    <w:bookmarkEnd w:id="1"/>
    <w:tbl>
      <w:tblPr>
        <w:tblStyle w:val="5"/>
        <w:tblW w:w="8739" w:type="dxa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696"/>
        <w:gridCol w:w="1422"/>
        <w:gridCol w:w="5925"/>
      </w:tblGrid>
      <w:tr w14:paraId="2879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6" w:type="dxa"/>
            <w:vAlign w:val="center"/>
          </w:tcPr>
          <w:p w14:paraId="105A78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2" w:name="OLE_LINK1"/>
            <w:bookmarkStart w:id="3" w:name="OLE_LINK2"/>
          </w:p>
        </w:tc>
        <w:tc>
          <w:tcPr>
            <w:tcW w:w="696" w:type="dxa"/>
            <w:vAlign w:val="center"/>
          </w:tcPr>
          <w:p w14:paraId="2430E5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34BE95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925" w:type="dxa"/>
            <w:vAlign w:val="center"/>
          </w:tcPr>
          <w:p w14:paraId="024AD324">
            <w:pPr>
              <w:pStyle w:val="4"/>
              <w:ind w:firstLine="0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样品1、课桌30×60×1.2mm椭圆管1根、升降套管25×50×1.2mm椭圆管1根；</w:t>
            </w:r>
          </w:p>
          <w:p w14:paraId="68D45279">
            <w:pPr>
              <w:pStyle w:val="4"/>
              <w:ind w:firstLine="0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样品2、公寓组合铁床样品：</w:t>
            </w:r>
          </w:p>
          <w:p w14:paraId="70893E6E">
            <w:pPr>
              <w:pStyle w:val="3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 xml:space="preserve"> ①床两侧立柱采用环形密闭冷轧钢管（喷漆和未喷漆1根），厚度1.2mm，外径72mm，横面40mm,弧形面三条内凹加强筋。（具体要求如图1一致）； </w:t>
            </w:r>
          </w:p>
          <w:p w14:paraId="2C43A6F8">
            <w:pPr>
              <w:pStyle w:val="3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 xml:space="preserve"> ②床横梁下方三角形加固件小样(未喷漆1个)：规格125mm×125mm，外侧面为弧形设计，内设计两个外形接近三角形的加强筋设计，两边长各不小于90mm、60mm（具体要求如图2一致）；</w:t>
            </w:r>
          </w:p>
          <w:p w14:paraId="2D43BE83">
            <w:pPr>
              <w:pStyle w:val="3"/>
              <w:spacing w:line="360" w:lineRule="auto"/>
              <w:rPr>
                <w:rFonts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672465</wp:posOffset>
                  </wp:positionH>
                  <wp:positionV relativeFrom="paragraph">
                    <wp:posOffset>234315</wp:posOffset>
                  </wp:positionV>
                  <wp:extent cx="2440305" cy="1747520"/>
                  <wp:effectExtent l="19050" t="0" r="0" b="0"/>
                  <wp:wrapNone/>
                  <wp:docPr id="15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305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hAnsi="宋体" w:cs="宋体"/>
                <w:b/>
                <w:bCs/>
                <w:sz w:val="24"/>
                <w:szCs w:val="24"/>
              </w:rPr>
              <w:t>图1</w:t>
            </w:r>
            <w:r>
              <w:rPr>
                <w:rFonts w:hint="eastAsia" w:hAnsi="宋体" w:cs="宋体"/>
                <w:b/>
                <w:bCs/>
                <w:sz w:val="24"/>
                <w:szCs w:val="24"/>
              </w:rPr>
              <w:tab/>
            </w:r>
          </w:p>
          <w:p w14:paraId="75726A4F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7D23CC6D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768F5B35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7F21230D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44582163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223C059E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01351B17">
            <w:pPr>
              <w:pStyle w:val="3"/>
              <w:rPr>
                <w:rFonts w:hAnsi="宋体" w:cs="宋体"/>
                <w:sz w:val="24"/>
                <w:szCs w:val="24"/>
              </w:rPr>
            </w:pPr>
          </w:p>
          <w:p w14:paraId="010C117C">
            <w:pPr>
              <w:pStyle w:val="3"/>
              <w:tabs>
                <w:tab w:val="left" w:pos="9984"/>
              </w:tabs>
              <w:rPr>
                <w:rFonts w:hAnsi="宋体" w:cs="宋体"/>
                <w:sz w:val="24"/>
                <w:szCs w:val="24"/>
              </w:rPr>
            </w:pPr>
          </w:p>
          <w:p w14:paraId="1167ACB3">
            <w:pPr>
              <w:pStyle w:val="3"/>
              <w:tabs>
                <w:tab w:val="left" w:pos="9984"/>
              </w:tabs>
              <w:rPr>
                <w:rFonts w:hAnsi="宋体" w:cs="宋体"/>
                <w:sz w:val="24"/>
                <w:szCs w:val="24"/>
              </w:rPr>
            </w:pPr>
          </w:p>
          <w:p w14:paraId="2CDC4334">
            <w:pPr>
              <w:pStyle w:val="3"/>
              <w:tabs>
                <w:tab w:val="left" w:pos="9984"/>
              </w:tabs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ab/>
            </w:r>
          </w:p>
          <w:p w14:paraId="50D9EAD6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1044575</wp:posOffset>
                  </wp:positionH>
                  <wp:positionV relativeFrom="paragraph">
                    <wp:posOffset>111760</wp:posOffset>
                  </wp:positionV>
                  <wp:extent cx="1864360" cy="2425065"/>
                  <wp:effectExtent l="19050" t="0" r="2540" b="0"/>
                  <wp:wrapNone/>
                  <wp:docPr id="1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360" cy="2425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hAnsi="宋体" w:cs="宋体"/>
                <w:b/>
                <w:bCs/>
                <w:kern w:val="0"/>
                <w:sz w:val="24"/>
                <w:szCs w:val="24"/>
              </w:rPr>
              <w:t xml:space="preserve">图2 </w:t>
            </w:r>
          </w:p>
          <w:p w14:paraId="7401F8CE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3879C4D5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74AD5FA7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49D84349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0B3179A2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60E7D047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1C76C2C4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3E8CDD00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28E56664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3EC492AF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31A4DA30">
            <w:pPr>
              <w:pStyle w:val="3"/>
              <w:tabs>
                <w:tab w:val="left" w:pos="3174"/>
                <w:tab w:val="left" w:pos="6861"/>
              </w:tabs>
              <w:rPr>
                <w:rFonts w:hAnsi="宋体" w:cs="宋体"/>
                <w:b/>
                <w:bCs/>
                <w:sz w:val="24"/>
                <w:szCs w:val="24"/>
              </w:rPr>
            </w:pPr>
          </w:p>
          <w:p w14:paraId="7520A99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bookmarkEnd w:id="2"/>
      <w:bookmarkEnd w:id="3"/>
    </w:tbl>
    <w:p w14:paraId="6DBB03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6B06"/>
    <w:rsid w:val="00201DDF"/>
    <w:rsid w:val="00AC6B06"/>
    <w:rsid w:val="00F12311"/>
    <w:rsid w:val="51B1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99"/>
    <w:pPr>
      <w:spacing w:after="120"/>
    </w:pPr>
  </w:style>
  <w:style w:type="paragraph" w:styleId="3">
    <w:name w:val="Plain Text"/>
    <w:basedOn w:val="1"/>
    <w:link w:val="9"/>
    <w:qFormat/>
    <w:uiPriority w:val="0"/>
    <w:rPr>
      <w:rFonts w:ascii="宋体" w:hAnsi="Courier New"/>
      <w:szCs w:val="20"/>
    </w:rPr>
  </w:style>
  <w:style w:type="paragraph" w:styleId="4">
    <w:name w:val="Body Text First Indent"/>
    <w:basedOn w:val="2"/>
    <w:link w:val="8"/>
    <w:qFormat/>
    <w:uiPriority w:val="0"/>
    <w:pPr>
      <w:ind w:firstLine="420" w:firstLineChars="100"/>
    </w:pPr>
    <w:rPr>
      <w:szCs w:val="24"/>
    </w:rPr>
  </w:style>
  <w:style w:type="character" w:customStyle="1" w:styleId="7">
    <w:name w:val="正文文本 Char"/>
    <w:basedOn w:val="6"/>
    <w:link w:val="2"/>
    <w:semiHidden/>
    <w:uiPriority w:val="99"/>
    <w:rPr>
      <w:rFonts w:ascii="Times New Roman" w:hAnsi="Times New Roman" w:eastAsia="宋体" w:cs="Times New Roman"/>
    </w:rPr>
  </w:style>
  <w:style w:type="character" w:customStyle="1" w:styleId="8">
    <w:name w:val="正文首行缩进 Char"/>
    <w:basedOn w:val="7"/>
    <w:link w:val="4"/>
    <w:uiPriority w:val="0"/>
    <w:rPr>
      <w:szCs w:val="24"/>
    </w:rPr>
  </w:style>
  <w:style w:type="character" w:customStyle="1" w:styleId="9">
    <w:name w:val="纯文本 Char"/>
    <w:basedOn w:val="6"/>
    <w:link w:val="3"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232</Words>
  <Characters>272</Characters>
  <Lines>2</Lines>
  <Paragraphs>1</Paragraphs>
  <TotalTime>144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2026-06-27T11:29:00Z</dcterms:created>
  <dc:creator>Administrator</dc:creator>
  <cp:lastModifiedBy>（游）</cp:lastModifiedBy>
  <dcterms:modified xsi:type="dcterms:W3CDTF">2026-06-29T00:41:08Z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eyJoZGlkIjoiYmUzODE3NmFjMTY3Njg3OWMzMTE4Y2ZkM2Y0Y2IxM2QiLCJ1c2VySWQiOiIxMTQ5NTA1NjExIn0=</vt:lpwstr>
  </property>
  <property fmtid="{D5CDD505-2E9C-101B-9397-08002B2CF9AE}" pid="3" name="KSOProductBuildVer">
    <vt:lpwstr>2052-12.1.0.26895</vt:lpwstr>
  </property>
  <property fmtid="{D5CDD505-2E9C-101B-9397-08002B2CF9AE}" pid="4" name="ICV">
    <vt:lpwstr>53F15E30DDAD45508843DC3CF54A3B54_12</vt:lpwstr>
  </property>
</Properties>
</file>